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50D7" w:rsidRPr="000200E1" w:rsidRDefault="007650D7" w:rsidP="00305181">
      <w:pPr>
        <w:jc w:val="center"/>
        <w:rPr>
          <w:rFonts w:ascii="Times New Roman" w:hAnsi="Times New Roman" w:cs="Times New Roman"/>
        </w:rPr>
      </w:pPr>
      <w:bookmarkStart w:id="0" w:name="_GoBack"/>
      <w:bookmarkEnd w:id="0"/>
      <w:proofErr w:type="gramStart"/>
      <w:r w:rsidRPr="000200E1">
        <w:rPr>
          <w:rFonts w:ascii="Times New Roman" w:hAnsi="Times New Roman" w:cs="Times New Roman"/>
        </w:rPr>
        <w:t>……………………………………………….</w:t>
      </w:r>
      <w:proofErr w:type="gramEnd"/>
    </w:p>
    <w:p w:rsidR="007650D7" w:rsidRPr="000200E1" w:rsidRDefault="007650D7" w:rsidP="000200E1">
      <w:pPr>
        <w:jc w:val="both"/>
        <w:rPr>
          <w:rFonts w:ascii="Times New Roman" w:hAnsi="Times New Roman" w:cs="Times New Roman"/>
        </w:rPr>
      </w:pPr>
    </w:p>
    <w:p w:rsidR="00275347" w:rsidRPr="000200E1" w:rsidRDefault="007650D7" w:rsidP="000200E1">
      <w:pPr>
        <w:ind w:firstLine="708"/>
        <w:jc w:val="both"/>
        <w:rPr>
          <w:rFonts w:ascii="Times New Roman" w:hAnsi="Times New Roman" w:cs="Times New Roman"/>
        </w:rPr>
      </w:pPr>
      <w:r w:rsidRPr="000200E1">
        <w:rPr>
          <w:rFonts w:ascii="Times New Roman" w:hAnsi="Times New Roman" w:cs="Times New Roman"/>
        </w:rPr>
        <w:t xml:space="preserve">Kurumunuzda </w:t>
      </w:r>
      <w:proofErr w:type="gramStart"/>
      <w:r w:rsidRPr="000200E1">
        <w:rPr>
          <w:rFonts w:ascii="Times New Roman" w:hAnsi="Times New Roman" w:cs="Times New Roman"/>
        </w:rPr>
        <w:t>……………</w:t>
      </w:r>
      <w:proofErr w:type="gramEnd"/>
      <w:r w:rsidRPr="000200E1">
        <w:rPr>
          <w:rFonts w:ascii="Times New Roman" w:hAnsi="Times New Roman" w:cs="Times New Roman"/>
        </w:rPr>
        <w:t xml:space="preserve"> </w:t>
      </w:r>
      <w:proofErr w:type="gramStart"/>
      <w:r w:rsidRPr="000200E1">
        <w:rPr>
          <w:rFonts w:ascii="Times New Roman" w:hAnsi="Times New Roman" w:cs="Times New Roman"/>
        </w:rPr>
        <w:t>olarak</w:t>
      </w:r>
      <w:proofErr w:type="gramEnd"/>
      <w:r w:rsidRPr="000200E1">
        <w:rPr>
          <w:rFonts w:ascii="Times New Roman" w:hAnsi="Times New Roman" w:cs="Times New Roman"/>
        </w:rPr>
        <w:t xml:space="preserve"> görev yapmaktayım. Türkiye Halk Sa</w:t>
      </w:r>
      <w:r w:rsidR="00176221" w:rsidRPr="000200E1">
        <w:rPr>
          <w:rFonts w:ascii="Times New Roman" w:hAnsi="Times New Roman" w:cs="Times New Roman"/>
        </w:rPr>
        <w:t>ğlığı Kurumu Başkanlığının 25.04.2017 tarih ve E.</w:t>
      </w:r>
      <w:proofErr w:type="gramStart"/>
      <w:r w:rsidR="00176221" w:rsidRPr="000200E1">
        <w:rPr>
          <w:rFonts w:ascii="Times New Roman" w:hAnsi="Times New Roman" w:cs="Times New Roman"/>
        </w:rPr>
        <w:t>49654233</w:t>
      </w:r>
      <w:proofErr w:type="gramEnd"/>
      <w:r w:rsidR="00176221" w:rsidRPr="000200E1">
        <w:rPr>
          <w:rFonts w:ascii="Times New Roman" w:hAnsi="Times New Roman" w:cs="Times New Roman"/>
        </w:rPr>
        <w:t xml:space="preserve">-020-435 sayılı ve Sağlık Bakanı oluruyla alınan kararıyla Evde Sağlık Hizmetleri Halk Sağlığı Kurumundan Türkiye Kamu Hastaneleri Kurumuna devredilmiştir. Evde Sağlık Hizmetlerinde görev alan personelin de Türkiye Kamu Hastaneleri Kurumuna devredileceği kararı alınmıştır. Ancak devir kurum tarafından resen yapılmakta olup </w:t>
      </w:r>
      <w:r w:rsidR="0056352A" w:rsidRPr="000200E1">
        <w:rPr>
          <w:rFonts w:ascii="Times New Roman" w:hAnsi="Times New Roman" w:cs="Times New Roman"/>
        </w:rPr>
        <w:t xml:space="preserve">devredilecek personelin talebi, tercihi ve muvafakati aranmamıştır. Asli kadrom Toplum Sağlığı Merkezinde/Halk Sağlığı Müdürlüğünde olmasına rağmen görev dağılımı nedeniyle evde sağlık hizmetlerinde görev yapmaktayken sırf bu birimde fiili çalışmam nedeniyle </w:t>
      </w:r>
      <w:r w:rsidR="00275347" w:rsidRPr="000200E1">
        <w:rPr>
          <w:rFonts w:ascii="Times New Roman" w:hAnsi="Times New Roman" w:cs="Times New Roman"/>
        </w:rPr>
        <w:t>resen kurum değiştirmeye zorlanmam mevzuata ve hukuk devleti ilkesine aykırılık teşkil etmektedir. Şöyle ki;</w:t>
      </w:r>
    </w:p>
    <w:p w:rsidR="00275347" w:rsidRPr="000200E1" w:rsidRDefault="00061C5D" w:rsidP="000200E1">
      <w:pPr>
        <w:ind w:firstLine="708"/>
        <w:jc w:val="both"/>
        <w:rPr>
          <w:rFonts w:ascii="Times New Roman" w:hAnsi="Times New Roman" w:cs="Times New Roman"/>
        </w:rPr>
      </w:pPr>
      <w:r w:rsidRPr="000200E1">
        <w:rPr>
          <w:rFonts w:ascii="Times New Roman" w:hAnsi="Times New Roman" w:cs="Times New Roman"/>
        </w:rPr>
        <w:t xml:space="preserve">THSK ilgi yazısında </w:t>
      </w:r>
      <w:r w:rsidR="00344065" w:rsidRPr="000200E1">
        <w:rPr>
          <w:rFonts w:ascii="Times New Roman" w:hAnsi="Times New Roman" w:cs="Times New Roman"/>
        </w:rPr>
        <w:t xml:space="preserve">Sağlık Bakanlığı ve Bağlı Kuruluşları Atama ve Yer Değiştirme Yönetmeliğinin 17 </w:t>
      </w:r>
      <w:proofErr w:type="spellStart"/>
      <w:r w:rsidR="00344065" w:rsidRPr="000200E1">
        <w:rPr>
          <w:rFonts w:ascii="Times New Roman" w:hAnsi="Times New Roman" w:cs="Times New Roman"/>
        </w:rPr>
        <w:t>nci</w:t>
      </w:r>
      <w:proofErr w:type="spellEnd"/>
      <w:r w:rsidR="00344065" w:rsidRPr="000200E1">
        <w:rPr>
          <w:rFonts w:ascii="Times New Roman" w:hAnsi="Times New Roman" w:cs="Times New Roman"/>
        </w:rPr>
        <w:t xml:space="preserve"> ve 23 üncü maddelerine göre personelin devrinin yapılacağını dile getirmiş olsa da, adı anılan yönetmeliğin 23 üncü maddesinde;</w:t>
      </w:r>
    </w:p>
    <w:p w:rsidR="00344065" w:rsidRPr="000200E1" w:rsidRDefault="00344065" w:rsidP="000200E1">
      <w:pPr>
        <w:shd w:val="clear" w:color="auto" w:fill="FFFFFF"/>
        <w:ind w:firstLine="567"/>
        <w:jc w:val="both"/>
        <w:rPr>
          <w:rFonts w:ascii="Times New Roman" w:eastAsia="Times New Roman" w:hAnsi="Times New Roman" w:cs="Times New Roman"/>
          <w:i/>
          <w:color w:val="1C283D"/>
          <w:lang w:eastAsia="tr-TR"/>
        </w:rPr>
      </w:pPr>
      <w:r w:rsidRPr="000200E1">
        <w:rPr>
          <w:rFonts w:ascii="Times New Roman" w:hAnsi="Times New Roman" w:cs="Times New Roman"/>
          <w:i/>
        </w:rPr>
        <w:t>“</w:t>
      </w:r>
      <w:r w:rsidRPr="000200E1">
        <w:rPr>
          <w:rFonts w:ascii="Times New Roman" w:eastAsia="Times New Roman" w:hAnsi="Times New Roman" w:cs="Times New Roman"/>
          <w:b/>
          <w:bCs/>
          <w:i/>
          <w:color w:val="1C283D"/>
          <w:lang w:eastAsia="tr-TR"/>
        </w:rPr>
        <w:t>İstihdam edilme gerekçeleri ortadan kalkan personelin ataması</w:t>
      </w:r>
    </w:p>
    <w:p w:rsidR="00344065" w:rsidRPr="000200E1" w:rsidRDefault="00344065" w:rsidP="000200E1">
      <w:pPr>
        <w:shd w:val="clear" w:color="auto" w:fill="FFFFFF"/>
        <w:spacing w:after="0"/>
        <w:ind w:firstLine="567"/>
        <w:jc w:val="both"/>
        <w:rPr>
          <w:rFonts w:ascii="Times New Roman" w:eastAsia="Times New Roman" w:hAnsi="Times New Roman" w:cs="Times New Roman"/>
          <w:i/>
          <w:color w:val="1C283D"/>
          <w:lang w:eastAsia="tr-TR"/>
        </w:rPr>
      </w:pPr>
      <w:r w:rsidRPr="00344065">
        <w:rPr>
          <w:rFonts w:ascii="Times New Roman" w:eastAsia="Times New Roman" w:hAnsi="Times New Roman" w:cs="Times New Roman"/>
          <w:b/>
          <w:bCs/>
          <w:i/>
          <w:color w:val="1C283D"/>
          <w:lang w:eastAsia="tr-TR"/>
        </w:rPr>
        <w:t>MADDE 23 –</w:t>
      </w:r>
      <w:r w:rsidRPr="000200E1">
        <w:rPr>
          <w:rFonts w:ascii="Times New Roman" w:eastAsia="Times New Roman" w:hAnsi="Times New Roman" w:cs="Times New Roman"/>
          <w:i/>
          <w:color w:val="1C283D"/>
          <w:lang w:eastAsia="tr-TR"/>
        </w:rPr>
        <w:t> </w:t>
      </w:r>
      <w:r w:rsidRPr="00344065">
        <w:rPr>
          <w:rFonts w:ascii="Times New Roman" w:eastAsia="Times New Roman" w:hAnsi="Times New Roman" w:cs="Times New Roman"/>
          <w:i/>
          <w:color w:val="1C283D"/>
          <w:lang w:eastAsia="tr-TR"/>
        </w:rPr>
        <w:t xml:space="preserve">(1) İlgili mevzuat gereği yapılan özel düzenlemeler ile aile hekimliği uygulamaları hariç olmak üzere; görev yapılan sağlık kuruluşunun kapanması, </w:t>
      </w:r>
      <w:proofErr w:type="spellStart"/>
      <w:r w:rsidRPr="00344065">
        <w:rPr>
          <w:rFonts w:ascii="Times New Roman" w:eastAsia="Times New Roman" w:hAnsi="Times New Roman" w:cs="Times New Roman"/>
          <w:i/>
          <w:color w:val="1C283D"/>
          <w:lang w:eastAsia="tr-TR"/>
        </w:rPr>
        <w:t>PDC’de</w:t>
      </w:r>
      <w:proofErr w:type="spellEnd"/>
      <w:r w:rsidRPr="00344065">
        <w:rPr>
          <w:rFonts w:ascii="Times New Roman" w:eastAsia="Times New Roman" w:hAnsi="Times New Roman" w:cs="Times New Roman"/>
          <w:i/>
          <w:color w:val="1C283D"/>
          <w:lang w:eastAsia="tr-TR"/>
        </w:rPr>
        <w:t xml:space="preserve"> değişiklik olması, sağlık birimlerinin devri, nitelik değiştirmesi veya birleşmesi gibi nedenlerle o unvandan personele ihtiyaç kalmaması hâllerinde, ilgili personel öncelikle il içinde ihtiyaç olan birimlere atanır. Aynı hizmet birimine birden fazla tercih yapılması hâlinde hizmet puanına göre yerleştirilirler.</w:t>
      </w:r>
      <w:r w:rsidRPr="000200E1">
        <w:rPr>
          <w:rFonts w:ascii="Times New Roman" w:eastAsia="Times New Roman" w:hAnsi="Times New Roman" w:cs="Times New Roman"/>
          <w:i/>
          <w:color w:val="1C283D"/>
          <w:lang w:eastAsia="tr-TR"/>
        </w:rPr>
        <w:t>”</w:t>
      </w:r>
    </w:p>
    <w:p w:rsidR="00344065" w:rsidRPr="000200E1" w:rsidRDefault="00344065" w:rsidP="000200E1">
      <w:pPr>
        <w:shd w:val="clear" w:color="auto" w:fill="FFFFFF"/>
        <w:spacing w:after="0"/>
        <w:ind w:firstLine="567"/>
        <w:jc w:val="both"/>
        <w:rPr>
          <w:rFonts w:ascii="Times New Roman" w:eastAsia="Times New Roman" w:hAnsi="Times New Roman" w:cs="Times New Roman"/>
          <w:color w:val="1C283D"/>
          <w:lang w:eastAsia="tr-TR"/>
        </w:rPr>
      </w:pPr>
    </w:p>
    <w:p w:rsidR="00411691" w:rsidRPr="000200E1" w:rsidRDefault="00344065" w:rsidP="000200E1">
      <w:pPr>
        <w:shd w:val="clear" w:color="auto" w:fill="FFFFFF"/>
        <w:spacing w:after="0"/>
        <w:ind w:firstLine="567"/>
        <w:jc w:val="both"/>
        <w:rPr>
          <w:rFonts w:ascii="Times New Roman" w:eastAsia="Times New Roman" w:hAnsi="Times New Roman" w:cs="Times New Roman"/>
          <w:color w:val="1C283D"/>
          <w:lang w:eastAsia="tr-TR"/>
        </w:rPr>
      </w:pPr>
      <w:r w:rsidRPr="000200E1">
        <w:rPr>
          <w:rFonts w:ascii="Times New Roman" w:eastAsia="Times New Roman" w:hAnsi="Times New Roman" w:cs="Times New Roman"/>
          <w:color w:val="1C283D"/>
          <w:lang w:eastAsia="tr-TR"/>
        </w:rPr>
        <w:t xml:space="preserve">Hükmü yer almaktadır. </w:t>
      </w:r>
      <w:r w:rsidR="00411691" w:rsidRPr="000200E1">
        <w:rPr>
          <w:rFonts w:ascii="Times New Roman" w:eastAsia="Times New Roman" w:hAnsi="Times New Roman" w:cs="Times New Roman"/>
          <w:color w:val="1C283D"/>
          <w:lang w:eastAsia="tr-TR"/>
        </w:rPr>
        <w:t>Mezkûr</w:t>
      </w:r>
      <w:r w:rsidRPr="000200E1">
        <w:rPr>
          <w:rFonts w:ascii="Times New Roman" w:eastAsia="Times New Roman" w:hAnsi="Times New Roman" w:cs="Times New Roman"/>
          <w:color w:val="1C283D"/>
          <w:lang w:eastAsia="tr-TR"/>
        </w:rPr>
        <w:t xml:space="preserve"> maddeden de açıkça anlaşıldığı üzere kurumun kapanması, nitelik değiştirmesi ve sağlık birimlerinin devri, niteliği veya birleşmesi neticesinde ihtiyaç kalmayan personelin il içinde unvanına uygun ihtiyaç olan birimlere kaydırılacağı hüküm altına alınmıştır. Ancak bu durum aynı kurum içinde uygun pozisyona kaydırılmayı kapsamasına karşın </w:t>
      </w:r>
      <w:proofErr w:type="spellStart"/>
      <w:r w:rsidRPr="000200E1">
        <w:rPr>
          <w:rFonts w:ascii="Times New Roman" w:eastAsia="Times New Roman" w:hAnsi="Times New Roman" w:cs="Times New Roman"/>
          <w:color w:val="1C283D"/>
          <w:lang w:eastAsia="tr-TR"/>
        </w:rPr>
        <w:t>THSK’nın</w:t>
      </w:r>
      <w:proofErr w:type="spellEnd"/>
      <w:r w:rsidRPr="000200E1">
        <w:rPr>
          <w:rFonts w:ascii="Times New Roman" w:eastAsia="Times New Roman" w:hAnsi="Times New Roman" w:cs="Times New Roman"/>
          <w:color w:val="1C283D"/>
          <w:lang w:eastAsia="tr-TR"/>
        </w:rPr>
        <w:t xml:space="preserve"> ilgi kararı neticesinde </w:t>
      </w:r>
      <w:r w:rsidR="00411691" w:rsidRPr="000200E1">
        <w:rPr>
          <w:rFonts w:ascii="Times New Roman" w:eastAsia="Times New Roman" w:hAnsi="Times New Roman" w:cs="Times New Roman"/>
          <w:color w:val="1C283D"/>
          <w:lang w:eastAsia="tr-TR"/>
        </w:rPr>
        <w:t xml:space="preserve">kurum içinde uygun pozisyona atanmadan doğrudan farklı bir kurum olan Türkiye kamu Hastaneleri Kurumuna resen atanmamız 23 üncü maddeye aykırıdır. </w:t>
      </w:r>
    </w:p>
    <w:p w:rsidR="00411691" w:rsidRPr="000200E1" w:rsidRDefault="00411691" w:rsidP="000200E1">
      <w:pPr>
        <w:shd w:val="clear" w:color="auto" w:fill="FFFFFF"/>
        <w:spacing w:after="0"/>
        <w:ind w:firstLine="567"/>
        <w:jc w:val="both"/>
        <w:rPr>
          <w:rFonts w:ascii="Times New Roman" w:eastAsia="Times New Roman" w:hAnsi="Times New Roman" w:cs="Times New Roman"/>
          <w:color w:val="1C283D"/>
          <w:lang w:eastAsia="tr-TR"/>
        </w:rPr>
      </w:pPr>
    </w:p>
    <w:p w:rsidR="00411691" w:rsidRPr="000200E1" w:rsidRDefault="00411691" w:rsidP="000200E1">
      <w:pPr>
        <w:shd w:val="clear" w:color="auto" w:fill="FFFFFF"/>
        <w:spacing w:after="0"/>
        <w:ind w:firstLine="567"/>
        <w:jc w:val="both"/>
        <w:rPr>
          <w:rFonts w:ascii="Times New Roman" w:eastAsia="Times New Roman" w:hAnsi="Times New Roman" w:cs="Times New Roman"/>
          <w:color w:val="1C283D"/>
          <w:lang w:eastAsia="tr-TR"/>
        </w:rPr>
      </w:pPr>
      <w:r w:rsidRPr="000200E1">
        <w:rPr>
          <w:rFonts w:ascii="Times New Roman" w:eastAsia="Times New Roman" w:hAnsi="Times New Roman" w:cs="Times New Roman"/>
          <w:color w:val="1C283D"/>
          <w:lang w:eastAsia="tr-TR"/>
        </w:rPr>
        <w:t>Ayrıca aynı yönetmeliği 17nci maddesinde;</w:t>
      </w:r>
    </w:p>
    <w:p w:rsidR="00411691" w:rsidRPr="000200E1" w:rsidRDefault="00411691" w:rsidP="000200E1">
      <w:pPr>
        <w:shd w:val="clear" w:color="auto" w:fill="FFFFFF"/>
        <w:spacing w:after="0"/>
        <w:ind w:firstLine="567"/>
        <w:jc w:val="both"/>
        <w:rPr>
          <w:rFonts w:ascii="Times New Roman" w:eastAsia="Times New Roman" w:hAnsi="Times New Roman" w:cs="Times New Roman"/>
          <w:color w:val="1C283D"/>
          <w:lang w:eastAsia="tr-TR"/>
        </w:rPr>
      </w:pPr>
    </w:p>
    <w:p w:rsidR="00411691" w:rsidRPr="000200E1" w:rsidRDefault="00411691" w:rsidP="000200E1">
      <w:pPr>
        <w:shd w:val="clear" w:color="auto" w:fill="FFFFFF"/>
        <w:spacing w:after="0"/>
        <w:ind w:firstLine="567"/>
        <w:jc w:val="both"/>
        <w:rPr>
          <w:rFonts w:ascii="Times New Roman" w:hAnsi="Times New Roman" w:cs="Times New Roman"/>
          <w:i/>
          <w:color w:val="1C283D"/>
          <w:shd w:val="clear" w:color="auto" w:fill="FFFFFF"/>
        </w:rPr>
      </w:pPr>
      <w:r w:rsidRPr="000200E1">
        <w:rPr>
          <w:rFonts w:ascii="Times New Roman" w:eastAsia="Times New Roman" w:hAnsi="Times New Roman" w:cs="Times New Roman"/>
          <w:i/>
          <w:color w:val="1C283D"/>
          <w:lang w:eastAsia="tr-TR"/>
        </w:rPr>
        <w:t>“</w:t>
      </w:r>
      <w:r w:rsidRPr="000200E1">
        <w:rPr>
          <w:rFonts w:ascii="Times New Roman" w:hAnsi="Times New Roman" w:cs="Times New Roman"/>
          <w:i/>
          <w:color w:val="1C283D"/>
          <w:shd w:val="clear" w:color="auto" w:fill="FFFFFF"/>
        </w:rPr>
        <w:t xml:space="preserve"> (1) Diğer kamu kurum ve kuruluşlarında görev yapanlar; Kanunun 74 üncü maddesi çerçevesinde, Bakanlık ve bağlı kuruluşlarında durumlarına uygun 6 </w:t>
      </w:r>
      <w:proofErr w:type="spellStart"/>
      <w:r w:rsidRPr="000200E1">
        <w:rPr>
          <w:rFonts w:ascii="Times New Roman" w:hAnsi="Times New Roman" w:cs="Times New Roman"/>
          <w:i/>
          <w:color w:val="1C283D"/>
          <w:shd w:val="clear" w:color="auto" w:fill="FFFFFF"/>
        </w:rPr>
        <w:t>ncı</w:t>
      </w:r>
      <w:proofErr w:type="spellEnd"/>
      <w:r w:rsidRPr="000200E1">
        <w:rPr>
          <w:rFonts w:ascii="Times New Roman" w:hAnsi="Times New Roman" w:cs="Times New Roman"/>
          <w:i/>
          <w:color w:val="1C283D"/>
          <w:shd w:val="clear" w:color="auto" w:fill="FFFFFF"/>
        </w:rPr>
        <w:t xml:space="preserve"> ve 5 inci hizmet bölgelerinden başlamak üzere belirlenen kadrolara, </w:t>
      </w:r>
      <w:r w:rsidRPr="000200E1">
        <w:rPr>
          <w:rFonts w:ascii="Times New Roman" w:hAnsi="Times New Roman" w:cs="Times New Roman"/>
          <w:b/>
          <w:i/>
          <w:color w:val="1C283D"/>
          <w:u w:val="single"/>
          <w:shd w:val="clear" w:color="auto" w:fill="FFFFFF"/>
        </w:rPr>
        <w:t>tercihleri doğrultusunda kura ile naklen atanabilirler.</w:t>
      </w:r>
      <w:r w:rsidRPr="000200E1">
        <w:rPr>
          <w:rFonts w:ascii="Times New Roman" w:hAnsi="Times New Roman" w:cs="Times New Roman"/>
          <w:i/>
          <w:color w:val="1C283D"/>
          <w:shd w:val="clear" w:color="auto" w:fill="FFFFFF"/>
        </w:rPr>
        <w:t>”</w:t>
      </w:r>
    </w:p>
    <w:p w:rsidR="00411691" w:rsidRPr="000200E1" w:rsidRDefault="00411691" w:rsidP="000200E1">
      <w:pPr>
        <w:shd w:val="clear" w:color="auto" w:fill="FFFFFF"/>
        <w:spacing w:after="0"/>
        <w:ind w:firstLine="567"/>
        <w:jc w:val="both"/>
        <w:rPr>
          <w:rFonts w:ascii="Times New Roman" w:hAnsi="Times New Roman" w:cs="Times New Roman"/>
          <w:color w:val="1C283D"/>
          <w:shd w:val="clear" w:color="auto" w:fill="FFFFFF"/>
        </w:rPr>
      </w:pPr>
    </w:p>
    <w:p w:rsidR="00411691" w:rsidRPr="000200E1" w:rsidRDefault="000200E1" w:rsidP="000200E1">
      <w:pPr>
        <w:shd w:val="clear" w:color="auto" w:fill="FFFFFF"/>
        <w:spacing w:after="0"/>
        <w:ind w:firstLine="567"/>
        <w:jc w:val="both"/>
        <w:rPr>
          <w:rFonts w:ascii="Times New Roman" w:hAnsi="Times New Roman" w:cs="Times New Roman"/>
          <w:color w:val="1C283D"/>
          <w:shd w:val="clear" w:color="auto" w:fill="FFFFFF"/>
        </w:rPr>
      </w:pPr>
      <w:r w:rsidRPr="000200E1">
        <w:rPr>
          <w:rFonts w:ascii="Times New Roman" w:hAnsi="Times New Roman" w:cs="Times New Roman"/>
          <w:color w:val="1C283D"/>
          <w:shd w:val="clear" w:color="auto" w:fill="FFFFFF"/>
        </w:rPr>
        <w:t xml:space="preserve">Hükmüne yer verilmiştir. İlgili maddede de açıkça görüldüğü üzere personelin tercihinin olması esastır. Ancak geçiş </w:t>
      </w:r>
      <w:proofErr w:type="spellStart"/>
      <w:r w:rsidRPr="000200E1">
        <w:rPr>
          <w:rFonts w:ascii="Times New Roman" w:hAnsi="Times New Roman" w:cs="Times New Roman"/>
          <w:color w:val="1C283D"/>
          <w:shd w:val="clear" w:color="auto" w:fill="FFFFFF"/>
        </w:rPr>
        <w:t>geçiş</w:t>
      </w:r>
      <w:proofErr w:type="spellEnd"/>
      <w:r w:rsidRPr="000200E1">
        <w:rPr>
          <w:rFonts w:ascii="Times New Roman" w:hAnsi="Times New Roman" w:cs="Times New Roman"/>
          <w:color w:val="1C283D"/>
          <w:shd w:val="clear" w:color="auto" w:fill="FFFFFF"/>
        </w:rPr>
        <w:t xml:space="preserve"> için herhangi bir talebim ya da muvafakatim olmamasına rağmen Yönetmeliğin 28 inci maddesindeki;</w:t>
      </w:r>
    </w:p>
    <w:p w:rsidR="000200E1" w:rsidRPr="000200E1" w:rsidRDefault="000200E1" w:rsidP="000200E1">
      <w:pPr>
        <w:shd w:val="clear" w:color="auto" w:fill="FFFFFF"/>
        <w:spacing w:after="0"/>
        <w:ind w:firstLine="567"/>
        <w:jc w:val="both"/>
        <w:rPr>
          <w:rFonts w:ascii="Times New Roman" w:hAnsi="Times New Roman" w:cs="Times New Roman"/>
          <w:color w:val="1C283D"/>
          <w:shd w:val="clear" w:color="auto" w:fill="FFFFFF"/>
        </w:rPr>
      </w:pPr>
    </w:p>
    <w:p w:rsidR="000200E1" w:rsidRPr="000200E1" w:rsidRDefault="000200E1" w:rsidP="000200E1">
      <w:pPr>
        <w:shd w:val="clear" w:color="auto" w:fill="FFFFFF"/>
        <w:ind w:firstLine="567"/>
        <w:jc w:val="both"/>
        <w:rPr>
          <w:rFonts w:ascii="Times New Roman" w:eastAsia="Times New Roman" w:hAnsi="Times New Roman" w:cs="Times New Roman"/>
          <w:i/>
          <w:color w:val="1C283D"/>
          <w:lang w:eastAsia="tr-TR"/>
        </w:rPr>
      </w:pPr>
      <w:r w:rsidRPr="000200E1">
        <w:rPr>
          <w:rFonts w:ascii="Times New Roman" w:hAnsi="Times New Roman" w:cs="Times New Roman"/>
          <w:i/>
          <w:color w:val="1C283D"/>
          <w:shd w:val="clear" w:color="auto" w:fill="FFFFFF"/>
        </w:rPr>
        <w:t>“</w:t>
      </w:r>
      <w:r w:rsidRPr="000200E1">
        <w:rPr>
          <w:rFonts w:ascii="Times New Roman" w:eastAsia="Times New Roman" w:hAnsi="Times New Roman" w:cs="Times New Roman"/>
          <w:b/>
          <w:bCs/>
          <w:i/>
          <w:color w:val="1C283D"/>
          <w:lang w:eastAsia="tr-TR"/>
        </w:rPr>
        <w:t>Resen atama</w:t>
      </w:r>
    </w:p>
    <w:p w:rsidR="000200E1" w:rsidRPr="000200E1" w:rsidRDefault="000200E1" w:rsidP="000200E1">
      <w:pPr>
        <w:shd w:val="clear" w:color="auto" w:fill="FFFFFF"/>
        <w:spacing w:after="0"/>
        <w:ind w:firstLine="567"/>
        <w:jc w:val="both"/>
        <w:rPr>
          <w:rFonts w:ascii="Times New Roman" w:eastAsia="Times New Roman" w:hAnsi="Times New Roman" w:cs="Times New Roman"/>
          <w:i/>
          <w:color w:val="1C283D"/>
          <w:lang w:eastAsia="tr-TR"/>
        </w:rPr>
      </w:pPr>
      <w:r w:rsidRPr="000200E1">
        <w:rPr>
          <w:rFonts w:ascii="Times New Roman" w:eastAsia="Times New Roman" w:hAnsi="Times New Roman" w:cs="Times New Roman"/>
          <w:b/>
          <w:bCs/>
          <w:i/>
          <w:color w:val="1C283D"/>
          <w:lang w:eastAsia="tr-TR"/>
        </w:rPr>
        <w:t>MADDE 28 –</w:t>
      </w:r>
      <w:r w:rsidRPr="000200E1">
        <w:rPr>
          <w:rFonts w:ascii="Times New Roman" w:eastAsia="Times New Roman" w:hAnsi="Times New Roman" w:cs="Times New Roman"/>
          <w:i/>
          <w:color w:val="1C283D"/>
          <w:lang w:eastAsia="tr-TR"/>
        </w:rPr>
        <w:t xml:space="preserve"> (1) </w:t>
      </w:r>
      <w:proofErr w:type="spellStart"/>
      <w:r w:rsidRPr="000200E1">
        <w:rPr>
          <w:rFonts w:ascii="Times New Roman" w:eastAsia="Times New Roman" w:hAnsi="Times New Roman" w:cs="Times New Roman"/>
          <w:i/>
          <w:color w:val="1C283D"/>
          <w:lang w:eastAsia="tr-TR"/>
        </w:rPr>
        <w:t>PDC’de</w:t>
      </w:r>
      <w:proofErr w:type="spellEnd"/>
      <w:r w:rsidRPr="000200E1">
        <w:rPr>
          <w:rFonts w:ascii="Times New Roman" w:eastAsia="Times New Roman" w:hAnsi="Times New Roman" w:cs="Times New Roman"/>
          <w:i/>
          <w:color w:val="1C283D"/>
          <w:lang w:eastAsia="tr-TR"/>
        </w:rPr>
        <w:t xml:space="preserve"> belirlenen sayıyı aşan personelden il merkezinde bulunanların; öncelikle il merkezine, il merkezinde boşluk bulunmaması halinde ilçe, belde ve köylere, ilçe merkezinde bulunanların ise öncelikle ilçe merkezine, ilçe merkezinde boşluk bulunmaması hâlinde </w:t>
      </w:r>
      <w:r w:rsidRPr="000200E1">
        <w:rPr>
          <w:rFonts w:ascii="Times New Roman" w:eastAsia="Times New Roman" w:hAnsi="Times New Roman" w:cs="Times New Roman"/>
          <w:i/>
          <w:color w:val="1C283D"/>
          <w:lang w:eastAsia="tr-TR"/>
        </w:rPr>
        <w:lastRenderedPageBreak/>
        <w:t xml:space="preserve">belde ve köylere atama dönemine bağlı kalmaksızın ve </w:t>
      </w:r>
      <w:r w:rsidRPr="000200E1">
        <w:rPr>
          <w:rFonts w:ascii="Times New Roman" w:eastAsia="Times New Roman" w:hAnsi="Times New Roman" w:cs="Times New Roman"/>
          <w:b/>
          <w:i/>
          <w:color w:val="1C283D"/>
          <w:u w:val="single"/>
          <w:lang w:eastAsia="tr-TR"/>
        </w:rPr>
        <w:t>hizmet puanı esasına göre resen ataması</w:t>
      </w:r>
      <w:r w:rsidRPr="000200E1">
        <w:rPr>
          <w:rFonts w:ascii="Times New Roman" w:eastAsia="Times New Roman" w:hAnsi="Times New Roman" w:cs="Times New Roman"/>
          <w:i/>
          <w:color w:val="1C283D"/>
          <w:lang w:eastAsia="tr-TR"/>
        </w:rPr>
        <w:t xml:space="preserve"> yapılır. “</w:t>
      </w:r>
    </w:p>
    <w:p w:rsidR="000200E1" w:rsidRPr="000200E1" w:rsidRDefault="000200E1" w:rsidP="000200E1">
      <w:pPr>
        <w:shd w:val="clear" w:color="auto" w:fill="FFFFFF"/>
        <w:spacing w:after="0"/>
        <w:jc w:val="both"/>
        <w:rPr>
          <w:rFonts w:ascii="Times New Roman" w:eastAsia="Times New Roman" w:hAnsi="Times New Roman" w:cs="Times New Roman"/>
          <w:color w:val="1C283D"/>
          <w:lang w:eastAsia="tr-TR"/>
        </w:rPr>
      </w:pPr>
    </w:p>
    <w:p w:rsidR="000200E1" w:rsidRPr="000200E1" w:rsidRDefault="000200E1" w:rsidP="000200E1">
      <w:pPr>
        <w:shd w:val="clear" w:color="auto" w:fill="FFFFFF"/>
        <w:spacing w:after="0"/>
        <w:jc w:val="both"/>
        <w:rPr>
          <w:rFonts w:ascii="Times New Roman" w:eastAsia="Times New Roman" w:hAnsi="Times New Roman" w:cs="Times New Roman"/>
          <w:color w:val="1C283D"/>
          <w:lang w:eastAsia="tr-TR"/>
        </w:rPr>
      </w:pPr>
      <w:r w:rsidRPr="000200E1">
        <w:rPr>
          <w:rFonts w:ascii="Times New Roman" w:eastAsia="Times New Roman" w:hAnsi="Times New Roman" w:cs="Times New Roman"/>
          <w:color w:val="1C283D"/>
          <w:lang w:eastAsia="tr-TR"/>
        </w:rPr>
        <w:tab/>
        <w:t xml:space="preserve">Hizmet puanı esası gözetilmeden atamaların resen yapılması ilgili yönetmeliğin 17 </w:t>
      </w:r>
      <w:proofErr w:type="spellStart"/>
      <w:r w:rsidRPr="000200E1">
        <w:rPr>
          <w:rFonts w:ascii="Times New Roman" w:eastAsia="Times New Roman" w:hAnsi="Times New Roman" w:cs="Times New Roman"/>
          <w:color w:val="1C283D"/>
          <w:lang w:eastAsia="tr-TR"/>
        </w:rPr>
        <w:t>nci</w:t>
      </w:r>
      <w:proofErr w:type="spellEnd"/>
      <w:r w:rsidRPr="000200E1">
        <w:rPr>
          <w:rFonts w:ascii="Times New Roman" w:eastAsia="Times New Roman" w:hAnsi="Times New Roman" w:cs="Times New Roman"/>
          <w:color w:val="1C283D"/>
          <w:lang w:eastAsia="tr-TR"/>
        </w:rPr>
        <w:t xml:space="preserve"> ve 28 inci maddelerine aykırılık teşkil etmektedir.</w:t>
      </w:r>
    </w:p>
    <w:p w:rsidR="000200E1" w:rsidRPr="000200E1" w:rsidRDefault="000200E1" w:rsidP="000200E1">
      <w:pPr>
        <w:shd w:val="clear" w:color="auto" w:fill="FFFFFF"/>
        <w:spacing w:after="0"/>
        <w:jc w:val="both"/>
        <w:rPr>
          <w:rFonts w:ascii="Times New Roman" w:eastAsia="Times New Roman" w:hAnsi="Times New Roman" w:cs="Times New Roman"/>
          <w:color w:val="1C283D"/>
          <w:lang w:eastAsia="tr-TR"/>
        </w:rPr>
      </w:pPr>
    </w:p>
    <w:p w:rsidR="000200E1" w:rsidRPr="000200E1" w:rsidRDefault="000200E1" w:rsidP="000200E1">
      <w:pPr>
        <w:ind w:firstLine="708"/>
        <w:jc w:val="both"/>
        <w:rPr>
          <w:rFonts w:ascii="Times New Roman" w:hAnsi="Times New Roman" w:cs="Times New Roman"/>
        </w:rPr>
      </w:pPr>
      <w:r w:rsidRPr="000200E1">
        <w:rPr>
          <w:rFonts w:ascii="Times New Roman" w:hAnsi="Times New Roman" w:cs="Times New Roman"/>
        </w:rPr>
        <w:t xml:space="preserve">Diğer taraftan, Anayasa’nın 5 </w:t>
      </w:r>
      <w:proofErr w:type="spellStart"/>
      <w:r w:rsidRPr="000200E1">
        <w:rPr>
          <w:rFonts w:ascii="Times New Roman" w:hAnsi="Times New Roman" w:cs="Times New Roman"/>
        </w:rPr>
        <w:t>nci</w:t>
      </w:r>
      <w:proofErr w:type="spellEnd"/>
      <w:r w:rsidRPr="000200E1">
        <w:rPr>
          <w:rFonts w:ascii="Times New Roman" w:hAnsi="Times New Roman" w:cs="Times New Roman"/>
        </w:rPr>
        <w:t xml:space="preserve"> maddesi Türkiye Cumhuriyeti Devleti’nin bir hukuk devleti olduğunu ortaya koymaktadır. Hukuk Devleti olmanın doğal bir gereği olarak, idarenin tesis ettiği işlemlerde ve uygulamalarda Hukuka Uygun bir tavır sergilemesi gerekmektedir. Aksi takdirde, </w:t>
      </w:r>
      <w:r w:rsidRPr="000200E1">
        <w:rPr>
          <w:rFonts w:ascii="Times New Roman" w:hAnsi="Times New Roman" w:cs="Times New Roman"/>
          <w:b/>
        </w:rPr>
        <w:t>“Hukuk Devleti”</w:t>
      </w:r>
      <w:r w:rsidRPr="000200E1">
        <w:rPr>
          <w:rFonts w:ascii="Times New Roman" w:hAnsi="Times New Roman" w:cs="Times New Roman"/>
        </w:rPr>
        <w:t xml:space="preserve"> ilkesi, sadece Anayasada yazılmış, ancak uygulanmayan bir temenniden öteye gidemez.</w:t>
      </w:r>
      <w:r w:rsidR="00867B51">
        <w:rPr>
          <w:rFonts w:ascii="Times New Roman" w:hAnsi="Times New Roman" w:cs="Times New Roman"/>
        </w:rPr>
        <w:t xml:space="preserve"> Hukuk Devleti ilkesi hukuki güvenilirlik ilkesiyle beraber değerlendirilmektedir. Zira hukuki güvenilirlik bir durum ve olay karşısında kişilerin önceden bilebileceği bir şekilde belirliliği kapsamaktadır. Şöyle ki eğer Evde Sağlık Hizmetlerine görevlendirildiğim esnada böyle bir durumun başıma geleceğini bilseydim bu birimde çalışmak istemezdim. Ancak bu birime görevlendirildiğimde birimin ve benim başka bir kuruma devredileceğini bilmeden ve kendi kurumumda daimi çalışma düşüncesiyle görevlendirmeyi kabul ettim. Ancak durumun bu noktaya gelmesi Devlete Güven (Hukuki Güvenilirlik) ilkesine aykırı bir şekilde hakkımda işlem tesis edilerek resen farklı bir kurumun bünyesine görevlendirildim.</w:t>
      </w:r>
    </w:p>
    <w:p w:rsidR="000200E1" w:rsidRPr="000200E1" w:rsidRDefault="000200E1" w:rsidP="000200E1">
      <w:pPr>
        <w:ind w:firstLine="708"/>
        <w:jc w:val="both"/>
        <w:rPr>
          <w:rStyle w:val="Gl"/>
          <w:rFonts w:ascii="Times New Roman" w:hAnsi="Times New Roman" w:cs="Times New Roman"/>
        </w:rPr>
      </w:pPr>
      <w:r w:rsidRPr="000200E1">
        <w:rPr>
          <w:rStyle w:val="Gl"/>
          <w:rFonts w:ascii="Times New Roman" w:hAnsi="Times New Roman" w:cs="Times New Roman"/>
          <w:b w:val="0"/>
        </w:rPr>
        <w:t xml:space="preserve">Aynı zamanda Anayasa’nın 49. maddesindeki; </w:t>
      </w:r>
      <w:r w:rsidRPr="000200E1">
        <w:rPr>
          <w:rStyle w:val="Gl"/>
          <w:rFonts w:ascii="Times New Roman" w:hAnsi="Times New Roman" w:cs="Times New Roman"/>
        </w:rPr>
        <w:t>Çalışma herkesin hakkı ve ödevidir. Devlet çalışanların hayat seviyesini yükseltmek, çalışma hayatını geliştirmek için çalışanların ve işsizleri korumak, çalışmayı desteklemek, işsizliği önlemeye elverişli ekonomik bir ortam yaratmak ve çalışma barışını sağlamak için gerekli tedbirleri alır.</w:t>
      </w:r>
    </w:p>
    <w:p w:rsidR="000200E1" w:rsidRDefault="000200E1" w:rsidP="000200E1">
      <w:pPr>
        <w:ind w:firstLine="708"/>
        <w:jc w:val="both"/>
        <w:rPr>
          <w:rFonts w:ascii="Times New Roman" w:hAnsi="Times New Roman" w:cs="Times New Roman"/>
          <w:color w:val="000000"/>
          <w:spacing w:val="4"/>
        </w:rPr>
      </w:pPr>
      <w:r w:rsidRPr="000200E1">
        <w:rPr>
          <w:rFonts w:ascii="Times New Roman" w:hAnsi="Times New Roman" w:cs="Times New Roman"/>
          <w:color w:val="000000"/>
          <w:spacing w:val="4"/>
        </w:rPr>
        <w:t>Anayasa’nın 18. Maddesi , “</w:t>
      </w:r>
      <w:r w:rsidRPr="000200E1">
        <w:rPr>
          <w:rFonts w:ascii="Times New Roman" w:hAnsi="Times New Roman" w:cs="Times New Roman"/>
          <w:b/>
          <w:color w:val="000000"/>
          <w:spacing w:val="4"/>
        </w:rPr>
        <w:t>Hiç kimse zorla çalıştırılamaz. Angarya yasaktır</w:t>
      </w:r>
      <w:r w:rsidRPr="000200E1">
        <w:rPr>
          <w:rFonts w:ascii="Times New Roman" w:hAnsi="Times New Roman" w:cs="Times New Roman"/>
          <w:color w:val="000000"/>
          <w:spacing w:val="4"/>
        </w:rPr>
        <w:t xml:space="preserve">” hükmünü içermektedir. </w:t>
      </w:r>
    </w:p>
    <w:p w:rsidR="000200E1" w:rsidRDefault="000200E1" w:rsidP="000200E1">
      <w:pPr>
        <w:ind w:firstLine="708"/>
        <w:jc w:val="both"/>
        <w:rPr>
          <w:rFonts w:ascii="Times New Roman" w:hAnsi="Times New Roman" w:cs="Times New Roman"/>
          <w:color w:val="000000"/>
          <w:spacing w:val="4"/>
        </w:rPr>
      </w:pPr>
      <w:r>
        <w:rPr>
          <w:rFonts w:ascii="Times New Roman" w:hAnsi="Times New Roman" w:cs="Times New Roman"/>
          <w:color w:val="000000"/>
          <w:spacing w:val="4"/>
        </w:rPr>
        <w:t>Hasılı Başta Anayasa ve yukarıda bahsi geçen mevzuat hükümleri olmak üzere Hukuk Devleti ilkesine aykırı olan hakkımda tesis edilen bu işlemin iptali hususunda gereğinin yapılmasını arz ve talep ederim</w:t>
      </w:r>
      <w:proofErr w:type="gramStart"/>
      <w:r>
        <w:rPr>
          <w:rFonts w:ascii="Times New Roman" w:hAnsi="Times New Roman" w:cs="Times New Roman"/>
          <w:color w:val="000000"/>
          <w:spacing w:val="4"/>
        </w:rPr>
        <w:t>….</w:t>
      </w:r>
      <w:proofErr w:type="gramEnd"/>
      <w:r>
        <w:rPr>
          <w:rFonts w:ascii="Times New Roman" w:hAnsi="Times New Roman" w:cs="Times New Roman"/>
          <w:color w:val="000000"/>
          <w:spacing w:val="4"/>
        </w:rPr>
        <w:t>/05/2017</w:t>
      </w:r>
    </w:p>
    <w:p w:rsidR="000200E1" w:rsidRDefault="000200E1" w:rsidP="000200E1">
      <w:pPr>
        <w:ind w:firstLine="708"/>
        <w:jc w:val="both"/>
        <w:rPr>
          <w:rFonts w:ascii="Times New Roman" w:hAnsi="Times New Roman" w:cs="Times New Roman"/>
          <w:color w:val="000000"/>
          <w:spacing w:val="4"/>
        </w:rPr>
      </w:pPr>
    </w:p>
    <w:p w:rsidR="000200E1" w:rsidRDefault="000200E1" w:rsidP="000200E1">
      <w:pPr>
        <w:ind w:firstLine="708"/>
        <w:jc w:val="right"/>
        <w:rPr>
          <w:rFonts w:ascii="Times New Roman" w:hAnsi="Times New Roman" w:cs="Times New Roman"/>
          <w:color w:val="000000"/>
          <w:spacing w:val="4"/>
        </w:rPr>
      </w:pPr>
      <w:r>
        <w:rPr>
          <w:rFonts w:ascii="Times New Roman" w:hAnsi="Times New Roman" w:cs="Times New Roman"/>
          <w:color w:val="000000"/>
          <w:spacing w:val="4"/>
        </w:rPr>
        <w:t>Ad-Soyad</w:t>
      </w:r>
    </w:p>
    <w:p w:rsidR="000200E1" w:rsidRPr="000200E1" w:rsidRDefault="000200E1" w:rsidP="000200E1">
      <w:pPr>
        <w:ind w:firstLine="708"/>
        <w:jc w:val="right"/>
        <w:rPr>
          <w:rFonts w:ascii="Times New Roman" w:hAnsi="Times New Roman" w:cs="Times New Roman"/>
          <w:color w:val="000000"/>
          <w:spacing w:val="4"/>
        </w:rPr>
      </w:pPr>
      <w:proofErr w:type="gramStart"/>
      <w:r>
        <w:rPr>
          <w:rFonts w:ascii="Times New Roman" w:hAnsi="Times New Roman" w:cs="Times New Roman"/>
          <w:color w:val="000000"/>
          <w:spacing w:val="4"/>
        </w:rPr>
        <w:t>imza</w:t>
      </w:r>
      <w:proofErr w:type="gramEnd"/>
    </w:p>
    <w:p w:rsidR="000200E1" w:rsidRPr="000200E1" w:rsidRDefault="000200E1" w:rsidP="000200E1">
      <w:pPr>
        <w:shd w:val="clear" w:color="auto" w:fill="FFFFFF"/>
        <w:spacing w:after="0"/>
        <w:jc w:val="both"/>
        <w:rPr>
          <w:rFonts w:ascii="Times New Roman" w:eastAsia="Times New Roman" w:hAnsi="Times New Roman" w:cs="Times New Roman"/>
          <w:color w:val="1C283D"/>
          <w:lang w:eastAsia="tr-TR"/>
        </w:rPr>
      </w:pPr>
    </w:p>
    <w:sectPr w:rsidR="000200E1" w:rsidRPr="000200E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08D1"/>
    <w:rsid w:val="000200E1"/>
    <w:rsid w:val="00061C5D"/>
    <w:rsid w:val="000C0F58"/>
    <w:rsid w:val="00176221"/>
    <w:rsid w:val="00275347"/>
    <w:rsid w:val="00305181"/>
    <w:rsid w:val="00344065"/>
    <w:rsid w:val="00411691"/>
    <w:rsid w:val="00411BC8"/>
    <w:rsid w:val="0056352A"/>
    <w:rsid w:val="007650D7"/>
    <w:rsid w:val="00867B51"/>
    <w:rsid w:val="009E08D1"/>
    <w:rsid w:val="00BF0643"/>
    <w:rsid w:val="00DD070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344065"/>
  </w:style>
  <w:style w:type="character" w:styleId="Gl">
    <w:name w:val="Strong"/>
    <w:basedOn w:val="VarsaylanParagrafYazTipi"/>
    <w:qFormat/>
    <w:rsid w:val="000200E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344065"/>
  </w:style>
  <w:style w:type="character" w:styleId="Gl">
    <w:name w:val="Strong"/>
    <w:basedOn w:val="VarsaylanParagrafYazTipi"/>
    <w:qFormat/>
    <w:rsid w:val="000200E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0003390">
      <w:bodyDiv w:val="1"/>
      <w:marLeft w:val="0"/>
      <w:marRight w:val="0"/>
      <w:marTop w:val="0"/>
      <w:marBottom w:val="0"/>
      <w:divBdr>
        <w:top w:val="none" w:sz="0" w:space="0" w:color="auto"/>
        <w:left w:val="none" w:sz="0" w:space="0" w:color="auto"/>
        <w:bottom w:val="none" w:sz="0" w:space="0" w:color="auto"/>
        <w:right w:val="none" w:sz="0" w:space="0" w:color="auto"/>
      </w:divBdr>
    </w:div>
    <w:div w:id="1266689247">
      <w:bodyDiv w:val="1"/>
      <w:marLeft w:val="0"/>
      <w:marRight w:val="0"/>
      <w:marTop w:val="0"/>
      <w:marBottom w:val="0"/>
      <w:divBdr>
        <w:top w:val="none" w:sz="0" w:space="0" w:color="auto"/>
        <w:left w:val="none" w:sz="0" w:space="0" w:color="auto"/>
        <w:bottom w:val="none" w:sz="0" w:space="0" w:color="auto"/>
        <w:right w:val="none" w:sz="0" w:space="0" w:color="auto"/>
      </w:divBdr>
    </w:div>
    <w:div w:id="1467969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628</Words>
  <Characters>4351</Characters>
  <Application>Microsoft Office Word</Application>
  <DocSecurity>0</DocSecurity>
  <Lines>73</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MOTUN</Company>
  <LinksUpToDate>false</LinksUpToDate>
  <CharactersWithSpaces>4959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Çağatay</dc:creator>
  <cp:lastModifiedBy>motun</cp:lastModifiedBy>
  <cp:revision>2</cp:revision>
  <dcterms:created xsi:type="dcterms:W3CDTF">2017-05-10T11:35:00Z</dcterms:created>
  <dcterms:modified xsi:type="dcterms:W3CDTF">2017-05-10T11:35:00Z</dcterms:modified>
</cp:coreProperties>
</file>