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51" w:rsidRPr="00893E51" w:rsidRDefault="00893E51" w:rsidP="00893E51">
      <w:pPr>
        <w:pStyle w:val="NormalWeb"/>
        <w:shd w:val="clear" w:color="auto" w:fill="FFFFFF"/>
        <w:spacing w:after="300"/>
        <w:ind w:firstLine="708"/>
        <w:jc w:val="both"/>
        <w:rPr>
          <w:rFonts w:asciiTheme="minorHAnsi" w:hAnsiTheme="minorHAnsi" w:cstheme="minorHAnsi"/>
        </w:rPr>
      </w:pPr>
      <w:r w:rsidRPr="00893E51">
        <w:rPr>
          <w:rFonts w:asciiTheme="minorHAnsi" w:hAnsiTheme="minorHAnsi" w:cstheme="minorHAnsi"/>
        </w:rPr>
        <w:t>4688 sayılı Kanunun Sendika Üyelerinin ve Yöneticilerinin Güvenceleri başlıklı 18. maddesine göre; “ Kamu görevlileri, iş saatleri dışında veya işverenin izni ile iş saatleri içinde sendika veya konfederasyonların bu Kanunda belirtilen faaliyetlerine katılmalarından dolayı farklı bir işleme tabi tutulamaz ve görevlerine son verilemez.</w:t>
      </w:r>
    </w:p>
    <w:p w:rsidR="00893E51" w:rsidRPr="00893E51" w:rsidRDefault="00893E51" w:rsidP="00893E51">
      <w:pPr>
        <w:pStyle w:val="NormalWeb"/>
        <w:shd w:val="clear" w:color="auto" w:fill="FFFFFF"/>
        <w:spacing w:after="300"/>
        <w:jc w:val="both"/>
        <w:rPr>
          <w:rFonts w:asciiTheme="minorHAnsi" w:hAnsiTheme="minorHAnsi" w:cstheme="minorHAnsi"/>
        </w:rPr>
      </w:pPr>
      <w:r w:rsidRPr="00893E51">
        <w:rPr>
          <w:rFonts w:asciiTheme="minorHAnsi" w:hAnsiTheme="minorHAnsi" w:cstheme="minorHAnsi"/>
        </w:rPr>
        <w:tab/>
        <w:t>Kamu işvereni, işyeri sendika temsilcisi, sendika işyeri temsilcisi, sendika il ve ilçe temsilcisi ile sendika ve sendika şube yöneticilerinin işyerini sebebini açık ve kesin şekilde belirtmedikçe değiştiremez”.</w:t>
      </w:r>
    </w:p>
    <w:p w:rsidR="00893E51" w:rsidRPr="00893E51" w:rsidRDefault="00893E51" w:rsidP="00893E51">
      <w:pPr>
        <w:pStyle w:val="NormalWeb"/>
        <w:shd w:val="clear" w:color="auto" w:fill="FFFFFF"/>
        <w:spacing w:after="300"/>
        <w:jc w:val="both"/>
        <w:rPr>
          <w:rFonts w:asciiTheme="minorHAnsi" w:hAnsiTheme="minorHAnsi" w:cstheme="minorHAnsi"/>
        </w:rPr>
      </w:pPr>
      <w:r w:rsidRPr="00893E51">
        <w:rPr>
          <w:rFonts w:asciiTheme="minorHAnsi" w:hAnsiTheme="minorHAnsi" w:cstheme="minorHAnsi"/>
        </w:rPr>
        <w:tab/>
        <w:t>4688 Sayılı Kanunun 43. maddesi şöyledir; “Bu Kanunda hüküm bulunmayan hallerde 2821 sayılı Sendikalar Kanunu, 2908 sayılı Dernekler Kanunu, 743 sayılı Türk Medeni Kanunu ile sendika ve konfederasyonlarda görev alacaklar hakkında kamu görevlilerinin tabi oldukları personel kanunlarının ilgili hükümleri uygulanır”.</w:t>
      </w:r>
    </w:p>
    <w:p w:rsidR="00893E51" w:rsidRPr="00893E51" w:rsidRDefault="00893E51" w:rsidP="00893E51">
      <w:pPr>
        <w:pStyle w:val="NormalWeb"/>
        <w:shd w:val="clear" w:color="auto" w:fill="FFFFFF"/>
        <w:spacing w:after="300"/>
        <w:jc w:val="both"/>
        <w:rPr>
          <w:rFonts w:asciiTheme="minorHAnsi" w:hAnsiTheme="minorHAnsi" w:cstheme="minorHAnsi"/>
        </w:rPr>
      </w:pPr>
      <w:r w:rsidRPr="00893E51">
        <w:rPr>
          <w:rFonts w:asciiTheme="minorHAnsi" w:hAnsiTheme="minorHAnsi" w:cstheme="minorHAnsi"/>
        </w:rPr>
        <w:tab/>
        <w:t xml:space="preserve">6356 sayılı Kanunun 24/4 maddesinde: “ İşveren, yazılı rızası olmadıkça işyeri sendika temsilcisinin işyerini değiştiremez veya işinde esaslı tarzda değişiklik yapamaz. Aksi hâlde değişiklik geçersiz sayılır”. </w:t>
      </w:r>
      <w:proofErr w:type="gramStart"/>
      <w:r w:rsidRPr="00893E51">
        <w:rPr>
          <w:rFonts w:asciiTheme="minorHAnsi" w:hAnsiTheme="minorHAnsi" w:cstheme="minorHAnsi"/>
        </w:rPr>
        <w:t>denilmektedir</w:t>
      </w:r>
      <w:proofErr w:type="gramEnd"/>
      <w:r w:rsidRPr="00893E51">
        <w:rPr>
          <w:rFonts w:asciiTheme="minorHAnsi" w:hAnsiTheme="minorHAnsi" w:cstheme="minorHAnsi"/>
        </w:rPr>
        <w:t xml:space="preserve">. </w:t>
      </w:r>
      <w:r w:rsidRPr="00893E51">
        <w:rPr>
          <w:rFonts w:asciiTheme="minorHAnsi" w:hAnsiTheme="minorHAnsi" w:cstheme="minorHAnsi"/>
        </w:rPr>
        <w:tab/>
      </w:r>
    </w:p>
    <w:p w:rsidR="00893E51" w:rsidRPr="00893E51" w:rsidRDefault="00893E51" w:rsidP="00893E51">
      <w:pPr>
        <w:pStyle w:val="NormalWeb"/>
        <w:shd w:val="clear" w:color="auto" w:fill="FFFFFF"/>
        <w:spacing w:after="300"/>
        <w:jc w:val="both"/>
        <w:rPr>
          <w:rFonts w:asciiTheme="minorHAnsi" w:hAnsiTheme="minorHAnsi" w:cstheme="minorHAnsi"/>
        </w:rPr>
      </w:pPr>
      <w:r w:rsidRPr="00893E51">
        <w:rPr>
          <w:rFonts w:asciiTheme="minorHAnsi" w:hAnsiTheme="minorHAnsi" w:cstheme="minorHAnsi"/>
        </w:rPr>
        <w:tab/>
        <w:t xml:space="preserve">Ayrıca, sendikal faaliyetlerin engellenmemesi konusunda, Başbakanlık tarafından, </w:t>
      </w:r>
      <w:proofErr w:type="gramStart"/>
      <w:r w:rsidRPr="00893E51">
        <w:rPr>
          <w:rFonts w:asciiTheme="minorHAnsi" w:hAnsiTheme="minorHAnsi" w:cstheme="minorHAnsi"/>
        </w:rPr>
        <w:t>6/6/2002</w:t>
      </w:r>
      <w:proofErr w:type="gramEnd"/>
      <w:r w:rsidRPr="00893E51">
        <w:rPr>
          <w:rFonts w:asciiTheme="minorHAnsi" w:hAnsiTheme="minorHAnsi" w:cstheme="minorHAnsi"/>
        </w:rPr>
        <w:t xml:space="preserve"> tarih ve 2002/17 sayılı, 12/6/2003 tarih ve 2003/37 sayılı, 2/6/2005 tarih ve 2005/14 sayılı Genelgeler yayımlanmıştır. Uluslararası sözleşmelerle de sendikal faaliyetler ve işyeri sendika temsilcilerinin hakları güvence altına alınmıştır.</w:t>
      </w:r>
    </w:p>
    <w:p w:rsidR="00893E51" w:rsidRPr="00893E51" w:rsidRDefault="00893E51" w:rsidP="00893E51">
      <w:pPr>
        <w:pStyle w:val="NormalWeb"/>
        <w:shd w:val="clear" w:color="auto" w:fill="FFFFFF"/>
        <w:spacing w:after="300"/>
        <w:jc w:val="both"/>
        <w:rPr>
          <w:rFonts w:asciiTheme="minorHAnsi" w:hAnsiTheme="minorHAnsi" w:cstheme="minorHAnsi"/>
        </w:rPr>
      </w:pPr>
      <w:r w:rsidRPr="00893E51">
        <w:rPr>
          <w:rFonts w:asciiTheme="minorHAnsi" w:hAnsiTheme="minorHAnsi" w:cstheme="minorHAnsi"/>
        </w:rPr>
        <w:tab/>
        <w:t xml:space="preserve">2005/14 </w:t>
      </w:r>
      <w:proofErr w:type="spellStart"/>
      <w:r w:rsidRPr="00893E51">
        <w:rPr>
          <w:rFonts w:asciiTheme="minorHAnsi" w:hAnsiTheme="minorHAnsi" w:cstheme="minorHAnsi"/>
        </w:rPr>
        <w:t>nolu</w:t>
      </w:r>
      <w:proofErr w:type="spellEnd"/>
      <w:r w:rsidRPr="00893E51">
        <w:rPr>
          <w:rFonts w:asciiTheme="minorHAnsi" w:hAnsiTheme="minorHAnsi" w:cstheme="minorHAnsi"/>
        </w:rPr>
        <w:t xml:space="preserve"> Başbakanlık Genelgesinde “Demokratik ve sosyal hukuk devleti ilkesinin en önemli gereklerinden biri örgütlenme özgürlüğünün sağlanmasıdır. Örgütlü toplum, demokratik toplum düzenini ve katılımcı yönetimi gerçekleştirmenin vazgeçilmez şartı olarak değerlendirilmektedir. Devletimizin de taraf olarak onayladığı uluslararası sözleşme ve belgeler ile Anayasa başta olmak üzere iç hukuk düzenlemelerimizde, memurlar </w:t>
      </w:r>
      <w:proofErr w:type="gramStart"/>
      <w:r w:rsidRPr="00893E51">
        <w:rPr>
          <w:rFonts w:asciiTheme="minorHAnsi" w:hAnsiTheme="minorHAnsi" w:cstheme="minorHAnsi"/>
        </w:rPr>
        <w:t>dahil</w:t>
      </w:r>
      <w:proofErr w:type="gramEnd"/>
      <w:r w:rsidRPr="00893E51">
        <w:rPr>
          <w:rFonts w:asciiTheme="minorHAnsi" w:hAnsiTheme="minorHAnsi" w:cstheme="minorHAnsi"/>
        </w:rPr>
        <w:t xml:space="preserve"> tüm çalışanların sendikal örgütler kurabilmeleri, kurulmuş bulunan sendikalara üye olabilmeleri, sendikalar ve üst kuruluşlarının amaçları doğrultusunda serbestçe faaliyette bulunabilmeleri örgütlenme özgürlüğü kapsamında güvence altına alınmıştır.” denmektedir. </w:t>
      </w:r>
    </w:p>
    <w:p w:rsidR="00893E51" w:rsidRPr="00893E51" w:rsidRDefault="00893E51" w:rsidP="00893E51">
      <w:pPr>
        <w:pStyle w:val="NormalWeb"/>
        <w:shd w:val="clear" w:color="auto" w:fill="FFFFFF"/>
        <w:spacing w:after="300"/>
        <w:jc w:val="both"/>
        <w:rPr>
          <w:rFonts w:asciiTheme="minorHAnsi" w:hAnsiTheme="minorHAnsi" w:cstheme="minorHAnsi"/>
        </w:rPr>
      </w:pPr>
    </w:p>
    <w:p w:rsidR="00893E51" w:rsidRPr="00893E51" w:rsidRDefault="00893E51" w:rsidP="00893E51">
      <w:pPr>
        <w:pStyle w:val="NormalWeb"/>
        <w:shd w:val="clear" w:color="auto" w:fill="FFFFFF"/>
        <w:spacing w:after="300"/>
        <w:jc w:val="both"/>
        <w:rPr>
          <w:rFonts w:asciiTheme="minorHAnsi" w:hAnsiTheme="minorHAnsi" w:cstheme="minorHAnsi"/>
        </w:rPr>
      </w:pPr>
      <w:r w:rsidRPr="00893E51">
        <w:rPr>
          <w:rFonts w:asciiTheme="minorHAnsi" w:hAnsiTheme="minorHAnsi" w:cstheme="minorHAnsi"/>
        </w:rPr>
        <w:tab/>
        <w:t xml:space="preserve">Ayrıca, sendikal faaliyetlerin engellenmemesi konusunda, Başbakanlık tarafından, </w:t>
      </w:r>
      <w:proofErr w:type="gramStart"/>
      <w:r w:rsidRPr="00893E51">
        <w:rPr>
          <w:rFonts w:asciiTheme="minorHAnsi" w:hAnsiTheme="minorHAnsi" w:cstheme="minorHAnsi"/>
        </w:rPr>
        <w:t>6/6/2002</w:t>
      </w:r>
      <w:proofErr w:type="gramEnd"/>
      <w:r w:rsidRPr="00893E51">
        <w:rPr>
          <w:rFonts w:asciiTheme="minorHAnsi" w:hAnsiTheme="minorHAnsi" w:cstheme="minorHAnsi"/>
        </w:rPr>
        <w:t xml:space="preserve"> tarih ve 2002/17 sayılı, 12/6/2003 tarih ve 2003/37 sayılı, 2/6/2005 tarih ve 2005/14 sayılı Genelgeler yayımlanmıştır. Uluslararası sözleşmelerle de sendikal faaliyetler ve işyeri sendika t</w:t>
      </w:r>
      <w:bookmarkStart w:id="0" w:name="_GoBack"/>
      <w:bookmarkEnd w:id="0"/>
      <w:r w:rsidRPr="00893E51">
        <w:rPr>
          <w:rFonts w:asciiTheme="minorHAnsi" w:hAnsiTheme="minorHAnsi" w:cstheme="minorHAnsi"/>
        </w:rPr>
        <w:t xml:space="preserve">emsilcilerinin hakları güvence altına alınmıştır. </w:t>
      </w:r>
    </w:p>
    <w:p w:rsidR="00893E51" w:rsidRPr="00893E51" w:rsidRDefault="00893E51" w:rsidP="00893E51">
      <w:pPr>
        <w:pStyle w:val="NormalWeb"/>
        <w:shd w:val="clear" w:color="auto" w:fill="FFFFFF"/>
        <w:spacing w:after="300"/>
        <w:ind w:firstLine="708"/>
        <w:jc w:val="both"/>
        <w:rPr>
          <w:rFonts w:asciiTheme="minorHAnsi" w:hAnsiTheme="minorHAnsi" w:cstheme="minorHAnsi"/>
        </w:rPr>
      </w:pPr>
      <w:r w:rsidRPr="00893E51">
        <w:rPr>
          <w:rFonts w:asciiTheme="minorHAnsi" w:hAnsiTheme="minorHAnsi" w:cstheme="minorHAnsi"/>
        </w:rPr>
        <w:t>Tüm hükümler, İşyeri Sendika Temsilcisinin yazılı rızası olmadıkça görev yeri değiştirilemeyeceğine yöneliktir.</w:t>
      </w:r>
    </w:p>
    <w:p w:rsidR="00893E51" w:rsidRPr="00893E51" w:rsidRDefault="00893E51" w:rsidP="00893E51">
      <w:pPr>
        <w:pStyle w:val="NormalWeb"/>
        <w:shd w:val="clear" w:color="auto" w:fill="FFFFFF"/>
        <w:spacing w:after="300"/>
        <w:jc w:val="both"/>
        <w:rPr>
          <w:rFonts w:asciiTheme="minorHAnsi" w:hAnsiTheme="minorHAnsi" w:cstheme="minorHAnsi"/>
        </w:rPr>
      </w:pPr>
    </w:p>
    <w:p w:rsidR="00E51855" w:rsidRPr="00893E51" w:rsidRDefault="00E51855" w:rsidP="00893E51">
      <w:pPr>
        <w:pStyle w:val="NormalWeb"/>
        <w:shd w:val="clear" w:color="auto" w:fill="FFFFFF"/>
        <w:spacing w:before="0" w:beforeAutospacing="0" w:after="300" w:afterAutospacing="0"/>
        <w:jc w:val="both"/>
        <w:rPr>
          <w:rFonts w:asciiTheme="minorHAnsi" w:hAnsiTheme="minorHAnsi" w:cstheme="minorHAnsi"/>
        </w:rPr>
      </w:pPr>
    </w:p>
    <w:sectPr w:rsidR="00E51855" w:rsidRPr="00893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17"/>
    <w:rsid w:val="00893E51"/>
    <w:rsid w:val="00BD0E88"/>
    <w:rsid w:val="00E51855"/>
    <w:rsid w:val="00EC30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518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18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518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1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2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383</Words>
  <Characters>2186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2018-04-10T08:38:00Z</cp:lastPrinted>
  <dcterms:created xsi:type="dcterms:W3CDTF">2018-04-10T08:35:00Z</dcterms:created>
  <dcterms:modified xsi:type="dcterms:W3CDTF">2019-01-02T08:53:00Z</dcterms:modified>
</cp:coreProperties>
</file>